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C90" w:rsidRPr="00020E71" w:rsidRDefault="00003C90" w:rsidP="00003C90">
      <w:pPr>
        <w:spacing w:after="0" w:line="240" w:lineRule="auto"/>
        <w:rPr>
          <w:rFonts w:cstheme="minorHAnsi"/>
        </w:rPr>
      </w:pPr>
      <w:bookmarkStart w:id="0" w:name="_GoBack"/>
      <w:r w:rsidRPr="00003C90">
        <w:rPr>
          <w:rFonts w:cstheme="minorHAnsi"/>
        </w:rPr>
        <w:t>Były dużo większe od poznańskich. W tworzeniu koni wielkopolskich pewną rolę odegrały również konie hanowerskie i pomorskie gryfy, które były doskonalone głównie pod kątem umiejętności, przydatności do skoków oraz pracy pod siodłem. Hodowle uległy likwidacji, ponieważ w tamtych czasach kładziono nacisk na rasy pociągowe, wykorzy</w:t>
      </w:r>
      <w:r>
        <w:rPr>
          <w:rFonts w:cstheme="minorHAnsi"/>
        </w:rPr>
        <w:t xml:space="preserve">stywane w rolnictwie. </w:t>
      </w:r>
      <w:r w:rsidRPr="00003C90">
        <w:rPr>
          <w:rFonts w:cstheme="minorHAnsi"/>
        </w:rPr>
        <w:t>Różnice pomiędzy grupami rasy wielkopolskiej zaczęły się zacierać i tak utworzono Księgi Stadne Koni Wielkopolskich. Główne stada ogierów wielkopolskich znajdowały się w Sierakowie, Gnieźnie i Starogardzie. Obecnie hodowle rasy wielkopolskiej są głównie zlokalizowane w</w:t>
      </w:r>
      <w:r>
        <w:rPr>
          <w:rFonts w:cstheme="minorHAnsi"/>
        </w:rPr>
        <w:t xml:space="preserve"> środkowej i zachodniej Polsce. Użytkowanie: k</w:t>
      </w:r>
      <w:r w:rsidRPr="00003C90">
        <w:rPr>
          <w:rFonts w:cstheme="minorHAnsi"/>
        </w:rPr>
        <w:t>onie wielkopolskie należą do ras użytkowanych w wielu kierunkach. Doskonale sprawdza się w pracy pod siodłem jak i w zaprzęgu. Oprócz tego mogą być wykorzystywane w rolnictwie, leśnictwie, sportach oraz rekreacji. Są tanie w utrzymaniu, niezbyt wymagające i odporne na niekorzystne warunki środowiska. Bardzo często są utrzymywane przez niewielkie, przydomowe prywatne stajnie, w których służą do przejażdżek, rajdów, zaprzęgów i dobrze sprawdzają się</w:t>
      </w:r>
      <w:r>
        <w:rPr>
          <w:rFonts w:cstheme="minorHAnsi"/>
        </w:rPr>
        <w:t xml:space="preserve"> przy lekkich pracach polowych. Temperament: s</w:t>
      </w:r>
      <w:r w:rsidRPr="00003C90">
        <w:rPr>
          <w:rFonts w:cstheme="minorHAnsi"/>
        </w:rPr>
        <w:t>ą to konie energiczne, ale jednocześnie bardzo spokojne, cierpliwe i posłuszne. Zajmują dobre miejsca w konkursach WKKW, są skoczne, szybkie, zwinne oraz zwrotne. Charakteryzują się wysoką sprawnością fizyczną, wytrzyma</w:t>
      </w:r>
      <w:r>
        <w:rPr>
          <w:rFonts w:cstheme="minorHAnsi"/>
        </w:rPr>
        <w:t>łością i dzielnością w próbach. Ruch: k</w:t>
      </w:r>
      <w:r w:rsidRPr="00003C90">
        <w:rPr>
          <w:rFonts w:cstheme="minorHAnsi"/>
        </w:rPr>
        <w:t>onie wielkopolskie bardzo dobrze prezentują się w ruchu. W stępie stawiają obszerne i dość swobodne kroki, kłus jest zazwyczaj posuwisty. Galop i cwał jest nieporównywalnie szybki i obszerny, do innych ras gorącokrwistych. Chody powinny charakteryzować się dużą wydajnością i płynnością. Konie wielkopolskie poruszają się z elegancją, wykrok jest długi w porównaniu z innymi rasami</w:t>
      </w:r>
      <w:r w:rsidR="00FF3209">
        <w:rPr>
          <w:rFonts w:cstheme="minorHAnsi"/>
        </w:rPr>
        <w:t>.</w:t>
      </w:r>
      <w:bookmarkEnd w:id="0"/>
    </w:p>
    <w:sectPr w:rsidR="00003C90" w:rsidRPr="00020E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71"/>
    <w:rsid w:val="00003C90"/>
    <w:rsid w:val="00020E71"/>
    <w:rsid w:val="0028204E"/>
    <w:rsid w:val="003C1808"/>
    <w:rsid w:val="00601F24"/>
    <w:rsid w:val="008C3615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Paweł Pierzchalski</cp:lastModifiedBy>
  <cp:revision>4</cp:revision>
  <dcterms:created xsi:type="dcterms:W3CDTF">2017-10-30T08:50:00Z</dcterms:created>
  <dcterms:modified xsi:type="dcterms:W3CDTF">2017-10-31T06:59:00Z</dcterms:modified>
</cp:coreProperties>
</file>